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482F6" w14:textId="77777777" w:rsidR="00B2542D" w:rsidRPr="00E829E8" w:rsidRDefault="00B2542D" w:rsidP="00B2542D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829E8">
        <w:rPr>
          <w:rFonts w:cstheme="minorHAnsi"/>
          <w:b/>
          <w:sz w:val="28"/>
          <w:szCs w:val="28"/>
        </w:rPr>
        <w:t>The Frederick A. DeLuca Foundation</w:t>
      </w:r>
    </w:p>
    <w:p w14:paraId="412104B0" w14:textId="768AB4DF" w:rsidR="00B2542D" w:rsidRPr="00E829E8" w:rsidRDefault="00B2542D" w:rsidP="00B2542D">
      <w:pPr>
        <w:jc w:val="center"/>
        <w:rPr>
          <w:rFonts w:cstheme="minorHAnsi"/>
          <w:b/>
          <w:sz w:val="28"/>
          <w:szCs w:val="28"/>
        </w:rPr>
      </w:pPr>
      <w:r w:rsidRPr="00E829E8">
        <w:rPr>
          <w:rFonts w:cstheme="minorHAnsi"/>
          <w:b/>
          <w:sz w:val="28"/>
          <w:szCs w:val="28"/>
        </w:rPr>
        <w:t>Tele</w:t>
      </w:r>
      <w:r w:rsidR="00893CCB" w:rsidRPr="00E829E8">
        <w:rPr>
          <w:rFonts w:cstheme="minorHAnsi"/>
          <w:b/>
          <w:sz w:val="28"/>
          <w:szCs w:val="28"/>
        </w:rPr>
        <w:t>commuting</w:t>
      </w:r>
      <w:r w:rsidRPr="00E829E8">
        <w:rPr>
          <w:rFonts w:cstheme="minorHAnsi"/>
          <w:b/>
          <w:sz w:val="28"/>
          <w:szCs w:val="28"/>
        </w:rPr>
        <w:t xml:space="preserve"> Policy &amp; Procedure</w:t>
      </w:r>
    </w:p>
    <w:p w14:paraId="2ABDAE4D" w14:textId="77777777" w:rsidR="00B2542D" w:rsidRPr="00B2542D" w:rsidRDefault="00B2542D" w:rsidP="00B2542D">
      <w:pPr>
        <w:rPr>
          <w:rFonts w:cstheme="minorHAnsi"/>
        </w:rPr>
      </w:pPr>
    </w:p>
    <w:p w14:paraId="0D5C104F" w14:textId="77777777" w:rsidR="00B2542D" w:rsidRDefault="00B2542D" w:rsidP="00B2542D">
      <w:pPr>
        <w:spacing w:after="150" w:line="330" w:lineRule="atLeast"/>
        <w:rPr>
          <w:rFonts w:ascii="Helvetica Neue" w:eastAsia="Times New Roman" w:hAnsi="Helvetica Neue" w:cs="Times New Roman"/>
          <w:color w:val="494949"/>
        </w:rPr>
      </w:pPr>
    </w:p>
    <w:p w14:paraId="045EC561" w14:textId="77777777" w:rsidR="00893CCB" w:rsidRPr="00893CCB" w:rsidRDefault="00893CCB" w:rsidP="00893CCB">
      <w:pPr>
        <w:rPr>
          <w:rFonts w:cstheme="minorHAnsi"/>
        </w:rPr>
      </w:pPr>
    </w:p>
    <w:p w14:paraId="42C6C89E" w14:textId="3170C2AD" w:rsidR="00893CCB" w:rsidRDefault="00893CCB" w:rsidP="00893CCB">
      <w:pPr>
        <w:rPr>
          <w:rFonts w:cstheme="minorHAnsi"/>
          <w:b/>
          <w:bCs/>
        </w:rPr>
      </w:pPr>
      <w:r w:rsidRPr="00893CCB">
        <w:rPr>
          <w:rFonts w:cstheme="minorHAnsi"/>
          <w:b/>
          <w:bCs/>
        </w:rPr>
        <w:t>Objective</w:t>
      </w:r>
    </w:p>
    <w:p w14:paraId="4DE93466" w14:textId="44EE70FE" w:rsidR="009C36A3" w:rsidRDefault="009C36A3" w:rsidP="00893CCB">
      <w:pPr>
        <w:rPr>
          <w:rFonts w:cstheme="minorHAnsi"/>
        </w:rPr>
      </w:pPr>
      <w:r w:rsidRPr="00893CCB">
        <w:rPr>
          <w:rFonts w:cstheme="minorHAnsi"/>
        </w:rPr>
        <w:t xml:space="preserve">The Foundation wishes to enable all employees to balance home and work life </w:t>
      </w:r>
      <w:r>
        <w:rPr>
          <w:rFonts w:cstheme="minorHAnsi"/>
        </w:rPr>
        <w:t>and to create a family-friendly workplace environment and structure that is inclusive of parents and caretakers. At the same time, we recognize our responsibility</w:t>
      </w:r>
      <w:r w:rsidRPr="00893CCB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893CCB">
        <w:rPr>
          <w:rFonts w:cstheme="minorHAnsi"/>
        </w:rPr>
        <w:t>mee</w:t>
      </w:r>
      <w:r>
        <w:rPr>
          <w:rFonts w:cstheme="minorHAnsi"/>
        </w:rPr>
        <w:t>ting</w:t>
      </w:r>
      <w:r w:rsidRPr="00893CCB">
        <w:rPr>
          <w:rFonts w:cstheme="minorHAnsi"/>
        </w:rPr>
        <w:t xml:space="preserve"> the expectations of </w:t>
      </w:r>
      <w:r>
        <w:rPr>
          <w:rFonts w:cstheme="minorHAnsi"/>
        </w:rPr>
        <w:t>our</w:t>
      </w:r>
      <w:r w:rsidRPr="00893CCB">
        <w:rPr>
          <w:rFonts w:cstheme="minorHAnsi"/>
        </w:rPr>
        <w:t xml:space="preserve"> Board of Directors</w:t>
      </w:r>
      <w:r>
        <w:rPr>
          <w:rFonts w:cstheme="minorHAnsi"/>
        </w:rPr>
        <w:t xml:space="preserve"> and management.</w:t>
      </w:r>
    </w:p>
    <w:p w14:paraId="0A719DCA" w14:textId="77777777" w:rsidR="009C36A3" w:rsidRPr="00893CCB" w:rsidRDefault="009C36A3" w:rsidP="00893CCB">
      <w:pPr>
        <w:rPr>
          <w:rFonts w:cstheme="minorHAnsi"/>
        </w:rPr>
      </w:pPr>
    </w:p>
    <w:p w14:paraId="5F0B3FF2" w14:textId="23E687BC" w:rsidR="00893CCB" w:rsidRPr="00893CCB" w:rsidRDefault="00893CCB" w:rsidP="00893CCB">
      <w:pPr>
        <w:rPr>
          <w:rFonts w:cstheme="minorHAnsi"/>
        </w:rPr>
      </w:pPr>
      <w:r w:rsidRPr="00893CCB">
        <w:rPr>
          <w:rFonts w:cstheme="minorHAnsi"/>
        </w:rPr>
        <w:t>Telecommuting allows employees to work at home</w:t>
      </w:r>
      <w:r>
        <w:rPr>
          <w:rFonts w:cstheme="minorHAnsi"/>
        </w:rPr>
        <w:t xml:space="preserve"> </w:t>
      </w:r>
      <w:r w:rsidRPr="00893CCB">
        <w:rPr>
          <w:rFonts w:cstheme="minorHAnsi"/>
        </w:rPr>
        <w:t>or in a satellite location for part of their workweek</w:t>
      </w:r>
      <w:r>
        <w:rPr>
          <w:rFonts w:cstheme="minorHAnsi"/>
        </w:rPr>
        <w:t xml:space="preserve"> or on an occasional basis</w:t>
      </w:r>
      <w:r w:rsidRPr="00893CCB">
        <w:rPr>
          <w:rFonts w:cstheme="minorHAnsi"/>
        </w:rPr>
        <w:t>. The Frederick A. DeLuca Foundation</w:t>
      </w:r>
      <w:r>
        <w:rPr>
          <w:rFonts w:cstheme="minorHAnsi"/>
        </w:rPr>
        <w:t xml:space="preserve"> </w:t>
      </w:r>
      <w:r w:rsidRPr="00893CCB">
        <w:rPr>
          <w:rFonts w:cstheme="minorHAnsi"/>
        </w:rPr>
        <w:t xml:space="preserve">considers telecommuting to be a viable, flexible work option when both the employee and the job are suited to such an arrangement. </w:t>
      </w:r>
    </w:p>
    <w:p w14:paraId="4DA10BFE" w14:textId="77777777" w:rsidR="00893CCB" w:rsidRPr="00893CCB" w:rsidRDefault="00893CCB" w:rsidP="00893CCB">
      <w:pPr>
        <w:rPr>
          <w:rFonts w:cstheme="minorHAnsi"/>
        </w:rPr>
      </w:pPr>
    </w:p>
    <w:p w14:paraId="4F9B5298" w14:textId="77777777" w:rsidR="00893CCB" w:rsidRPr="00893CCB" w:rsidRDefault="00893CCB" w:rsidP="00893CCB">
      <w:pPr>
        <w:rPr>
          <w:rFonts w:cstheme="minorHAnsi"/>
          <w:b/>
        </w:rPr>
      </w:pPr>
      <w:r w:rsidRPr="00893CCB">
        <w:rPr>
          <w:rFonts w:cstheme="minorHAnsi"/>
          <w:b/>
        </w:rPr>
        <w:t>Overview</w:t>
      </w:r>
    </w:p>
    <w:p w14:paraId="2DBE72C1" w14:textId="66D48782" w:rsidR="00893CCB" w:rsidRDefault="00893CCB" w:rsidP="00893CCB">
      <w:pPr>
        <w:rPr>
          <w:rFonts w:cstheme="minorHAnsi"/>
        </w:rPr>
      </w:pPr>
      <w:r>
        <w:rPr>
          <w:rFonts w:cstheme="minorHAnsi"/>
        </w:rPr>
        <w:t>Telecommuting</w:t>
      </w:r>
      <w:r w:rsidRPr="00893CCB">
        <w:rPr>
          <w:rFonts w:cstheme="minorHAnsi"/>
        </w:rPr>
        <w:t xml:space="preserve"> is an option that </w:t>
      </w:r>
      <w:r>
        <w:rPr>
          <w:rFonts w:cstheme="minorHAnsi"/>
        </w:rPr>
        <w:t>management</w:t>
      </w:r>
      <w:r w:rsidRPr="00893CCB">
        <w:rPr>
          <w:rFonts w:cstheme="minorHAnsi"/>
        </w:rPr>
        <w:t xml:space="preserve"> may choose to make available to </w:t>
      </w:r>
      <w:r>
        <w:rPr>
          <w:rFonts w:cstheme="minorHAnsi"/>
        </w:rPr>
        <w:t xml:space="preserve">certain </w:t>
      </w:r>
      <w:r w:rsidRPr="00893CCB">
        <w:rPr>
          <w:rFonts w:cstheme="minorHAnsi"/>
        </w:rPr>
        <w:t xml:space="preserve">employees when a mutually beneficial situation exists. Telecommuting may be appropriate for some employees and jobs but not for others. It is not a universal employee benefit and this work option may be terminated by management at any time. </w:t>
      </w:r>
    </w:p>
    <w:p w14:paraId="3A820C89" w14:textId="77777777" w:rsidR="00893CCB" w:rsidRDefault="00893CCB" w:rsidP="00893CCB">
      <w:pPr>
        <w:rPr>
          <w:rFonts w:cstheme="minorHAnsi"/>
        </w:rPr>
      </w:pPr>
    </w:p>
    <w:p w14:paraId="3655EA63" w14:textId="55F3CCD5" w:rsidR="00893CCB" w:rsidRPr="00893CCB" w:rsidRDefault="00893CCB" w:rsidP="00893CCB">
      <w:pPr>
        <w:rPr>
          <w:rFonts w:cstheme="minorHAnsi"/>
        </w:rPr>
      </w:pPr>
      <w:r>
        <w:rPr>
          <w:rFonts w:cstheme="minorHAnsi"/>
        </w:rPr>
        <w:t xml:space="preserve">Any telecommuting arrangement must be approved in advance by an employee’s supervisor. </w:t>
      </w:r>
      <w:r w:rsidRPr="00893CCB">
        <w:rPr>
          <w:rFonts w:cstheme="minorHAnsi"/>
        </w:rPr>
        <w:t xml:space="preserve">Changes in job classification, duties, assignments, projects, as well as changes in business and/or operational needs may have an impact on suitability of telework; therefore, supervisors/managers are responsible for periodically assessing this </w:t>
      </w:r>
      <w:r>
        <w:rPr>
          <w:rFonts w:cstheme="minorHAnsi"/>
        </w:rPr>
        <w:t>arrangement</w:t>
      </w:r>
      <w:r w:rsidRPr="00893CCB">
        <w:rPr>
          <w:rFonts w:cstheme="minorHAnsi"/>
        </w:rPr>
        <w:t xml:space="preserve"> with the employee to address any change in suitability. </w:t>
      </w:r>
    </w:p>
    <w:p w14:paraId="190DAD03" w14:textId="77777777" w:rsidR="00893CCB" w:rsidRPr="00893CCB" w:rsidRDefault="00893CCB" w:rsidP="00893CCB">
      <w:pPr>
        <w:rPr>
          <w:rFonts w:cstheme="minorHAnsi"/>
        </w:rPr>
      </w:pPr>
    </w:p>
    <w:p w14:paraId="3CB305C9" w14:textId="77777777" w:rsidR="00893CCB" w:rsidRPr="00893CCB" w:rsidRDefault="00893CCB" w:rsidP="00893CCB">
      <w:pPr>
        <w:rPr>
          <w:rFonts w:cstheme="minorHAnsi"/>
        </w:rPr>
      </w:pPr>
      <w:r w:rsidRPr="00893CCB">
        <w:rPr>
          <w:rFonts w:cstheme="minorHAnsi"/>
          <w:b/>
          <w:bCs/>
        </w:rPr>
        <w:t>Procedures</w:t>
      </w:r>
    </w:p>
    <w:p w14:paraId="3AF1C49D" w14:textId="1C0A4CC7" w:rsidR="00893CCB" w:rsidRDefault="00212003" w:rsidP="00893CCB">
      <w:pPr>
        <w:rPr>
          <w:rFonts w:cstheme="minorHAnsi"/>
        </w:rPr>
      </w:pPr>
      <w:r>
        <w:rPr>
          <w:rFonts w:cstheme="minorHAnsi"/>
        </w:rPr>
        <w:t>T</w:t>
      </w:r>
      <w:r w:rsidR="00893CCB" w:rsidRPr="00893CCB">
        <w:rPr>
          <w:rFonts w:cstheme="minorHAnsi"/>
        </w:rPr>
        <w:t>elecommuting arrangement</w:t>
      </w:r>
      <w:r>
        <w:rPr>
          <w:rFonts w:cstheme="minorHAnsi"/>
        </w:rPr>
        <w:t>s</w:t>
      </w:r>
      <w:r w:rsidR="00893CCB" w:rsidRPr="00893CCB">
        <w:rPr>
          <w:rFonts w:cstheme="minorHAnsi"/>
        </w:rPr>
        <w:t xml:space="preserve"> will be</w:t>
      </w:r>
      <w:r>
        <w:rPr>
          <w:rFonts w:cstheme="minorHAnsi"/>
        </w:rPr>
        <w:t xml:space="preserve"> made</w:t>
      </w:r>
      <w:r w:rsidR="00893CCB" w:rsidRPr="00893CCB">
        <w:rPr>
          <w:rFonts w:cstheme="minorHAnsi"/>
        </w:rPr>
        <w:t xml:space="preserve"> on a trial basis for the first three months and may be discontinued at will and at any time at the request of </w:t>
      </w:r>
      <w:r w:rsidR="00893CCB">
        <w:rPr>
          <w:rFonts w:cstheme="minorHAnsi"/>
        </w:rPr>
        <w:t>the Foundation</w:t>
      </w:r>
      <w:r w:rsidR="00893CCB" w:rsidRPr="00893CCB">
        <w:rPr>
          <w:rFonts w:cstheme="minorHAnsi"/>
        </w:rPr>
        <w:t>. Every effort will be made to provide 30 days' notice of such change to accommodate commuting, child care and other issues that may arise from the termination of a telecommuting arrangement. There may be instances, however, when no notice is possible.</w:t>
      </w:r>
    </w:p>
    <w:p w14:paraId="2439E45F" w14:textId="77777777" w:rsidR="00CF73F5" w:rsidRPr="00893CCB" w:rsidRDefault="00CF73F5" w:rsidP="00893CCB">
      <w:pPr>
        <w:rPr>
          <w:rFonts w:cstheme="minorHAnsi"/>
        </w:rPr>
      </w:pPr>
    </w:p>
    <w:p w14:paraId="681097A5" w14:textId="55CBD8C1" w:rsidR="00893CCB" w:rsidRPr="00893CCB" w:rsidRDefault="00893CCB" w:rsidP="00893CCB">
      <w:pPr>
        <w:rPr>
          <w:rFonts w:cstheme="minorHAnsi"/>
        </w:rPr>
      </w:pPr>
      <w:r w:rsidRPr="00893CCB">
        <w:rPr>
          <w:rFonts w:cstheme="minorHAnsi"/>
        </w:rPr>
        <w:t>At certain times, it may be necessary for the tele</w:t>
      </w:r>
      <w:r w:rsidR="00E829E8">
        <w:rPr>
          <w:rFonts w:cstheme="minorHAnsi"/>
        </w:rPr>
        <w:t>commuting</w:t>
      </w:r>
      <w:r w:rsidRPr="00893CCB">
        <w:rPr>
          <w:rFonts w:cstheme="minorHAnsi"/>
        </w:rPr>
        <w:t xml:space="preserve"> schedule to be revised to ensure </w:t>
      </w:r>
      <w:proofErr w:type="gramStart"/>
      <w:r w:rsidRPr="00893CCB">
        <w:rPr>
          <w:rFonts w:cstheme="minorHAnsi"/>
        </w:rPr>
        <w:t>critical</w:t>
      </w:r>
      <w:proofErr w:type="gramEnd"/>
      <w:r w:rsidRPr="00893CCB">
        <w:rPr>
          <w:rFonts w:cstheme="minorHAnsi"/>
        </w:rPr>
        <w:t xml:space="preserve"> deadlines are met or to attend meetings. Any changes by the employee in the agreed upon schedule must be pre-approved</w:t>
      </w:r>
    </w:p>
    <w:p w14:paraId="5F968243" w14:textId="77777777" w:rsidR="00893CCB" w:rsidRPr="00893CCB" w:rsidRDefault="00893CCB" w:rsidP="00893CCB">
      <w:pPr>
        <w:rPr>
          <w:rFonts w:cstheme="minorHAnsi"/>
        </w:rPr>
      </w:pPr>
    </w:p>
    <w:p w14:paraId="2C101EB4" w14:textId="77777777" w:rsidR="00893CCB" w:rsidRPr="00893CCB" w:rsidRDefault="00893CCB" w:rsidP="00893CCB">
      <w:pPr>
        <w:rPr>
          <w:rFonts w:cstheme="minorHAnsi"/>
        </w:rPr>
      </w:pPr>
      <w:r w:rsidRPr="00893CCB">
        <w:rPr>
          <w:rFonts w:cstheme="minorHAnsi"/>
          <w:b/>
          <w:bCs/>
        </w:rPr>
        <w:t>Eligibility</w:t>
      </w:r>
    </w:p>
    <w:p w14:paraId="2E16CA33" w14:textId="5230260A" w:rsidR="00434FB2" w:rsidRPr="00893CCB" w:rsidRDefault="00893CCB">
      <w:pPr>
        <w:rPr>
          <w:rFonts w:cstheme="minorHAnsi"/>
        </w:rPr>
      </w:pPr>
      <w:r w:rsidRPr="00893CCB">
        <w:rPr>
          <w:rFonts w:cstheme="minorHAnsi"/>
        </w:rPr>
        <w:t>Individuals requesting formal telecommuting arrangements must be employed with the Foundation for a minimum of 6 months of continuous, regular employment and must have a satisfactory performance record</w:t>
      </w:r>
      <w:r w:rsidR="005C6EB0">
        <w:rPr>
          <w:rFonts w:cstheme="minorHAnsi"/>
        </w:rPr>
        <w:t xml:space="preserve"> while working independently and with minimal supervision</w:t>
      </w:r>
      <w:r w:rsidRPr="00893CCB">
        <w:rPr>
          <w:rFonts w:cstheme="minorHAnsi"/>
        </w:rPr>
        <w:t>.</w:t>
      </w:r>
    </w:p>
    <w:sectPr w:rsidR="00434FB2" w:rsidRPr="00893CCB" w:rsidSect="009D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0000000000000000000"/>
    <w:charset w:val="00"/>
    <w:family w:val="auto"/>
    <w:pitch w:val="variable"/>
    <w:sig w:usb0="00000003" w:usb1="500079DB" w:usb2="0000001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B2"/>
    <w:rsid w:val="00212003"/>
    <w:rsid w:val="00434FB2"/>
    <w:rsid w:val="005C6EB0"/>
    <w:rsid w:val="006528C5"/>
    <w:rsid w:val="00893CCB"/>
    <w:rsid w:val="00987995"/>
    <w:rsid w:val="009C36A3"/>
    <w:rsid w:val="009D4FDD"/>
    <w:rsid w:val="00B2542D"/>
    <w:rsid w:val="00BC1426"/>
    <w:rsid w:val="00CF73F5"/>
    <w:rsid w:val="00E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C300"/>
  <w15:chartTrackingRefBased/>
  <w15:docId w15:val="{51080BC3-8D03-044B-A123-760E9D2A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F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F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4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</cp:lastModifiedBy>
  <cp:revision>2</cp:revision>
  <dcterms:created xsi:type="dcterms:W3CDTF">2019-04-23T20:22:00Z</dcterms:created>
  <dcterms:modified xsi:type="dcterms:W3CDTF">2019-04-23T20:22:00Z</dcterms:modified>
</cp:coreProperties>
</file>